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7D" w:rsidRPr="008A2C7A" w:rsidRDefault="00B4157D" w:rsidP="00B4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074" wp14:editId="62B80CEB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7D" w:rsidRPr="000C4B3D" w:rsidRDefault="00B4157D" w:rsidP="00B4157D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B4157D" w:rsidRPr="000C4B3D" w:rsidRDefault="00B4157D" w:rsidP="00B4157D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9D477DA" wp14:editId="7706AFEC">
            <wp:extent cx="915622" cy="962025"/>
            <wp:effectExtent l="95250" t="95250" r="94615" b="857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B4157D" w:rsidRDefault="00B4157D" w:rsidP="00B41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>Основные итоги</w:t>
      </w:r>
      <w:r w:rsidRPr="008A2C7A">
        <w:rPr>
          <w:rFonts w:ascii="Times New Roman" w:hAnsi="Times New Roman" w:cs="Times New Roman"/>
          <w:b/>
          <w:bCs/>
          <w:color w:val="00682F"/>
          <w:sz w:val="28"/>
          <w:szCs w:val="28"/>
        </w:rPr>
        <w:t xml:space="preserve"> Всероссийской сельскохозяйственной переписи 2016 года</w:t>
      </w: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 xml:space="preserve">. </w:t>
      </w:r>
    </w:p>
    <w:p w:rsidR="00C054DB" w:rsidRPr="00C054DB" w:rsidRDefault="00C054DB" w:rsidP="00B41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8"/>
          <w:szCs w:val="28"/>
        </w:rPr>
      </w:pPr>
    </w:p>
    <w:p w:rsidR="00B4157D" w:rsidRPr="008A2C7A" w:rsidRDefault="00B4157D" w:rsidP="00B41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>Посевные площади сельскохозяйственных культур и площади многолетних насаждений</w:t>
      </w:r>
    </w:p>
    <w:p w:rsidR="00F07FAE" w:rsidRPr="00A15A51" w:rsidRDefault="00F07FAE" w:rsidP="00BB023E">
      <w:pPr>
        <w:spacing w:after="0" w:line="240" w:lineRule="auto"/>
        <w:ind w:firstLine="709"/>
        <w:jc w:val="center"/>
        <w:rPr>
          <w:rFonts w:ascii="Verdana" w:eastAsia="SimSun" w:hAnsi="Verdana" w:cs="Arial"/>
          <w:b/>
          <w:color w:val="4D4D4D"/>
          <w:sz w:val="24"/>
          <w:szCs w:val="24"/>
          <w:lang w:eastAsia="zh-CN"/>
        </w:rPr>
      </w:pPr>
    </w:p>
    <w:p w:rsidR="00BB023E" w:rsidRPr="00B435C1" w:rsidRDefault="00BB023E" w:rsidP="00A87D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>Всероссийская сельскохозяйственная перепись подтвердила продолжающееся сокращение посевной площади сельскохозяйственных культур. За 10 лет общая посевная площадь сократилась более чем на треть</w:t>
      </w:r>
      <w:r w:rsidR="00686764"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(со 113 тыс. до 71 тыс. га)</w:t>
      </w:r>
      <w:r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>, наибольшее сокращение посевов произошло в хозяйствах населения (почти в 2 раза), в сельскохозяйственных организациях сокращение составило 41,1%, в крестьянских (фермерских</w:t>
      </w:r>
      <w:r w:rsidR="00DC5615"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хозяйствах и </w:t>
      </w:r>
      <w:r w:rsidR="00DC5615"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</w:t>
      </w:r>
      <w:r w:rsidRPr="00B435C1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индивидуальных предпринимателей посевная площадь сократилась на 8,9%.</w:t>
      </w:r>
    </w:p>
    <w:p w:rsidR="001C74B5" w:rsidRPr="00B435C1" w:rsidRDefault="001C74B5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5C1">
        <w:rPr>
          <w:rFonts w:ascii="Times New Roman" w:eastAsia="Calibri" w:hAnsi="Times New Roman" w:cs="Times New Roman"/>
          <w:sz w:val="24"/>
          <w:szCs w:val="24"/>
        </w:rPr>
        <w:t>Сократились посевы всех видов сельскохозяйственных культур, наиболее существенно сократились посадки картофеля (в 1,8 раза). По зерновым культурам сокращение оставило 2,5%, овощным культурам – на четверть, по кормовым культурам – более чем на треть.</w:t>
      </w:r>
    </w:p>
    <w:p w:rsidR="00DC5615" w:rsidRPr="00B435C1" w:rsidRDefault="00DC5615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 xml:space="preserve">Увеличение посевной площади зерновых и зернобобовых культур произошло в сельскохозяйственных организациях, картофеля и овощей </w:t>
      </w:r>
      <w:r w:rsidR="002A2FFB" w:rsidRPr="00B435C1">
        <w:rPr>
          <w:rFonts w:ascii="Times New Roman" w:hAnsi="Times New Roman" w:cs="Times New Roman"/>
          <w:sz w:val="24"/>
          <w:szCs w:val="24"/>
        </w:rPr>
        <w:t xml:space="preserve">– </w:t>
      </w:r>
      <w:r w:rsidRPr="00B435C1">
        <w:rPr>
          <w:rFonts w:ascii="Times New Roman" w:hAnsi="Times New Roman" w:cs="Times New Roman"/>
          <w:sz w:val="24"/>
          <w:szCs w:val="24"/>
        </w:rPr>
        <w:t xml:space="preserve">в </w:t>
      </w:r>
      <w:r w:rsidRPr="00B435C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крестьянских (фермерских) хозяйствах и у индивидуальных предпринимателей.</w:t>
      </w:r>
    </w:p>
    <w:p w:rsidR="00DC5615" w:rsidRPr="00B435C1" w:rsidRDefault="002D4600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 xml:space="preserve">В структуре посевов сельскохозяйственных организаций, а также крестьянских (фермерских) хозяйств и индивидуальных предпринимателей наибольший удельный вес занимали </w:t>
      </w:r>
      <w:r w:rsidR="00DC5615" w:rsidRPr="00B435C1">
        <w:rPr>
          <w:rFonts w:ascii="Times New Roman" w:hAnsi="Times New Roman" w:cs="Times New Roman"/>
          <w:sz w:val="24"/>
          <w:szCs w:val="24"/>
        </w:rPr>
        <w:t>кормовые культуры (92</w:t>
      </w:r>
      <w:r w:rsidR="002A2FFB" w:rsidRPr="00B435C1">
        <w:rPr>
          <w:rFonts w:ascii="Times New Roman" w:hAnsi="Times New Roman" w:cs="Times New Roman"/>
          <w:sz w:val="24"/>
          <w:szCs w:val="24"/>
        </w:rPr>
        <w:t>,0</w:t>
      </w:r>
      <w:r w:rsidR="00DC5615" w:rsidRPr="00B435C1">
        <w:rPr>
          <w:rFonts w:ascii="Times New Roman" w:hAnsi="Times New Roman" w:cs="Times New Roman"/>
          <w:sz w:val="24"/>
          <w:szCs w:val="24"/>
        </w:rPr>
        <w:t>% и 94,2% соответственно).</w:t>
      </w:r>
    </w:p>
    <w:p w:rsidR="002D4600" w:rsidRPr="00B435C1" w:rsidRDefault="002D4600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>В личных подсобных и других индивидуальных хозяйствах граждан преобладали посевы картофеля</w:t>
      </w:r>
      <w:r w:rsidR="002A2FFB" w:rsidRPr="00B435C1">
        <w:rPr>
          <w:rFonts w:ascii="Times New Roman" w:hAnsi="Times New Roman" w:cs="Times New Roman"/>
          <w:sz w:val="24"/>
          <w:szCs w:val="24"/>
        </w:rPr>
        <w:t xml:space="preserve"> (</w:t>
      </w:r>
      <w:r w:rsidR="00DC5615" w:rsidRPr="00B435C1">
        <w:rPr>
          <w:rFonts w:ascii="Times New Roman" w:hAnsi="Times New Roman" w:cs="Times New Roman"/>
          <w:sz w:val="24"/>
          <w:szCs w:val="24"/>
        </w:rPr>
        <w:t>85,9</w:t>
      </w:r>
      <w:r w:rsidRPr="00B435C1">
        <w:rPr>
          <w:rFonts w:ascii="Times New Roman" w:hAnsi="Times New Roman" w:cs="Times New Roman"/>
          <w:sz w:val="24"/>
          <w:szCs w:val="24"/>
        </w:rPr>
        <w:t>%)</w:t>
      </w:r>
      <w:r w:rsidR="002A2FFB" w:rsidRPr="00B435C1">
        <w:rPr>
          <w:rFonts w:ascii="Times New Roman" w:hAnsi="Times New Roman" w:cs="Times New Roman"/>
          <w:sz w:val="24"/>
          <w:szCs w:val="24"/>
        </w:rPr>
        <w:t>, доля ов</w:t>
      </w:r>
      <w:r w:rsidRPr="00B435C1">
        <w:rPr>
          <w:rFonts w:ascii="Times New Roman" w:hAnsi="Times New Roman" w:cs="Times New Roman"/>
          <w:sz w:val="24"/>
          <w:szCs w:val="24"/>
        </w:rPr>
        <w:t xml:space="preserve">ощных культур </w:t>
      </w:r>
      <w:r w:rsidR="002A2FFB" w:rsidRPr="00B435C1">
        <w:rPr>
          <w:rFonts w:ascii="Times New Roman" w:hAnsi="Times New Roman" w:cs="Times New Roman"/>
          <w:sz w:val="24"/>
          <w:szCs w:val="24"/>
        </w:rPr>
        <w:t>составила</w:t>
      </w:r>
      <w:r w:rsidRPr="00B435C1">
        <w:rPr>
          <w:rFonts w:ascii="Times New Roman" w:hAnsi="Times New Roman" w:cs="Times New Roman"/>
          <w:sz w:val="24"/>
          <w:szCs w:val="24"/>
        </w:rPr>
        <w:t xml:space="preserve"> </w:t>
      </w:r>
      <w:r w:rsidR="00DC5615" w:rsidRPr="00B435C1">
        <w:rPr>
          <w:rFonts w:ascii="Times New Roman" w:hAnsi="Times New Roman" w:cs="Times New Roman"/>
          <w:sz w:val="24"/>
          <w:szCs w:val="24"/>
        </w:rPr>
        <w:t>11,3</w:t>
      </w:r>
      <w:r w:rsidRPr="00B435C1">
        <w:rPr>
          <w:rFonts w:ascii="Times New Roman" w:hAnsi="Times New Roman" w:cs="Times New Roman"/>
          <w:sz w:val="24"/>
          <w:szCs w:val="24"/>
        </w:rPr>
        <w:t xml:space="preserve">%. </w:t>
      </w:r>
      <w:r w:rsidR="00686764" w:rsidRPr="00B435C1">
        <w:rPr>
          <w:rFonts w:ascii="Times New Roman" w:hAnsi="Times New Roman" w:cs="Times New Roman"/>
          <w:sz w:val="24"/>
          <w:szCs w:val="24"/>
        </w:rPr>
        <w:t>В некоммерческих объединениях граждан картофель выращивается на 68,8% посевной площади, овощные культуры – на 31,2%.</w:t>
      </w:r>
    </w:p>
    <w:p w:rsidR="007B30E5" w:rsidRPr="00B435C1" w:rsidRDefault="007B30E5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 xml:space="preserve">В личных подсобных и других индивидуальных хозяйствах граждан посевная площадь </w:t>
      </w:r>
      <w:r w:rsidR="00686764" w:rsidRPr="00B435C1">
        <w:rPr>
          <w:rFonts w:ascii="Times New Roman" w:hAnsi="Times New Roman" w:cs="Times New Roman"/>
          <w:sz w:val="24"/>
          <w:szCs w:val="24"/>
        </w:rPr>
        <w:t xml:space="preserve">в расчете на одно хозяйство </w:t>
      </w:r>
      <w:r w:rsidRPr="00B435C1">
        <w:rPr>
          <w:rFonts w:ascii="Times New Roman" w:hAnsi="Times New Roman" w:cs="Times New Roman"/>
          <w:sz w:val="24"/>
          <w:szCs w:val="24"/>
        </w:rPr>
        <w:t>сократилась с 7 соток до 4. Посевную площадь до 6 соток  имели 69,1% личных подсобных и других индивидуальных хозяйствах граждан.</w:t>
      </w:r>
      <w:r w:rsidR="00AE748D" w:rsidRPr="00B4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45" w:rsidRPr="00B435C1" w:rsidRDefault="007E1445" w:rsidP="00A87D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>За 10 лет площади многолетних плодовых насаждений и ягодных культур в хозяйствах всех категорий сократились почти на треть (28,1%)</w:t>
      </w:r>
      <w:r w:rsidR="00686764" w:rsidRPr="00B435C1">
        <w:rPr>
          <w:rFonts w:ascii="Times New Roman" w:hAnsi="Times New Roman" w:cs="Times New Roman"/>
          <w:sz w:val="24"/>
          <w:szCs w:val="24"/>
        </w:rPr>
        <w:t xml:space="preserve"> с 2030 до 1460 гектаров</w:t>
      </w:r>
      <w:r w:rsidRPr="00B435C1">
        <w:rPr>
          <w:rFonts w:ascii="Times New Roman" w:hAnsi="Times New Roman" w:cs="Times New Roman"/>
          <w:sz w:val="24"/>
          <w:szCs w:val="24"/>
        </w:rPr>
        <w:t>. Значительно изменилась структура многолетних насаждений в сторону увеличения семечковых и косточковых культур и уменьшения площадей под ягодниками.</w:t>
      </w:r>
    </w:p>
    <w:p w:rsidR="00686764" w:rsidRPr="00B435C1" w:rsidRDefault="00DE4315" w:rsidP="006867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>Семечковыми культурами занято 158 гектаров (рост</w:t>
      </w:r>
      <w:r w:rsidR="00686764" w:rsidRPr="00B435C1">
        <w:rPr>
          <w:rFonts w:ascii="Times New Roman" w:hAnsi="Times New Roman" w:cs="Times New Roman"/>
          <w:sz w:val="24"/>
          <w:szCs w:val="24"/>
        </w:rPr>
        <w:t xml:space="preserve"> к 2006 году</w:t>
      </w:r>
      <w:r w:rsidRPr="00B435C1">
        <w:rPr>
          <w:rFonts w:ascii="Times New Roman" w:hAnsi="Times New Roman" w:cs="Times New Roman"/>
          <w:sz w:val="24"/>
          <w:szCs w:val="24"/>
        </w:rPr>
        <w:t xml:space="preserve"> 43,6%), косточковыми – 209 гектаров (рост 51,1%), ягодники посажены на 1093 гектарах (сокращение в 1,6 раза), </w:t>
      </w:r>
      <w:r w:rsidR="00686764" w:rsidRPr="00B435C1">
        <w:rPr>
          <w:rFonts w:ascii="Times New Roman" w:hAnsi="Times New Roman" w:cs="Times New Roman"/>
          <w:sz w:val="24"/>
          <w:szCs w:val="24"/>
        </w:rPr>
        <w:t>отмечается значительное сокращение</w:t>
      </w:r>
      <w:r w:rsidRPr="00B435C1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86764" w:rsidRPr="00B435C1">
        <w:rPr>
          <w:rFonts w:ascii="Times New Roman" w:hAnsi="Times New Roman" w:cs="Times New Roman"/>
          <w:sz w:val="24"/>
          <w:szCs w:val="24"/>
        </w:rPr>
        <w:t>ей</w:t>
      </w:r>
      <w:r w:rsidRPr="00B435C1">
        <w:rPr>
          <w:rFonts w:ascii="Times New Roman" w:hAnsi="Times New Roman" w:cs="Times New Roman"/>
          <w:sz w:val="24"/>
          <w:szCs w:val="24"/>
        </w:rPr>
        <w:t xml:space="preserve"> смородины всех видов и крыжовника.</w:t>
      </w:r>
      <w:r w:rsidR="00686764" w:rsidRPr="00B4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64" w:rsidRDefault="00686764" w:rsidP="006867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5C1">
        <w:rPr>
          <w:rFonts w:ascii="Times New Roman" w:hAnsi="Times New Roman" w:cs="Times New Roman"/>
          <w:sz w:val="24"/>
          <w:szCs w:val="24"/>
        </w:rPr>
        <w:t xml:space="preserve">Выращиванием  многолетних плодовых насаждений и ягодных культур в </w:t>
      </w:r>
      <w:proofErr w:type="gramStart"/>
      <w:r w:rsidRPr="00B435C1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B435C1">
        <w:rPr>
          <w:rFonts w:ascii="Times New Roman" w:hAnsi="Times New Roman" w:cs="Times New Roman"/>
          <w:sz w:val="24"/>
          <w:szCs w:val="24"/>
        </w:rPr>
        <w:t xml:space="preserve"> занимались хозяйства населения. На долю личных подсобных и других индивидуальных хозяй</w:t>
      </w:r>
      <w:proofErr w:type="gramStart"/>
      <w:r w:rsidRPr="00B435C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435C1">
        <w:rPr>
          <w:rFonts w:ascii="Times New Roman" w:hAnsi="Times New Roman" w:cs="Times New Roman"/>
          <w:sz w:val="24"/>
          <w:szCs w:val="24"/>
        </w:rPr>
        <w:t>аждан приходилось 62,1% площади всех категорий хозяйств, а долю некоммерческих объединений граждан – 47,9%. Незначительные посадки ягодных культур имелись в сельскохозяйственных организациях, крестьянских (фермерских) хозяйств и у индивидуальных предпринимателей.</w:t>
      </w:r>
    </w:p>
    <w:p w:rsidR="00C054DB" w:rsidRDefault="00C054DB" w:rsidP="00B4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B435C1" w:rsidRPr="007315F7" w:rsidRDefault="00B435C1" w:rsidP="00B4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подробно с материалами тома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Площади сельскохозяйственных культур и многолетних насаждений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можно ознакомиться на </w:t>
      </w:r>
      <w:proofErr w:type="gramStart"/>
      <w:r w:rsidRPr="007315F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5F7">
        <w:rPr>
          <w:rFonts w:ascii="Times New Roman" w:hAnsi="Times New Roman" w:cs="Times New Roman"/>
          <w:color w:val="000000"/>
          <w:sz w:val="24"/>
          <w:szCs w:val="24"/>
        </w:rPr>
        <w:t>Архангельскстата</w:t>
      </w:r>
      <w:proofErr w:type="spellEnd"/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в разделе </w:t>
      </w:r>
      <w:r w:rsidRPr="007315F7">
        <w:rPr>
          <w:rFonts w:ascii="Times New Roman" w:hAnsi="Times New Roman" w:cs="Times New Roman"/>
          <w:bCs/>
          <w:color w:val="242424"/>
          <w:sz w:val="24"/>
          <w:szCs w:val="24"/>
        </w:rPr>
        <w:t>Всероссийская сельскохозяйственная перепись 2016 года/ Итоги.</w:t>
      </w:r>
    </w:p>
    <w:p w:rsidR="00C054DB" w:rsidRDefault="00C054DB" w:rsidP="00B435C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435C1" w:rsidRPr="00B435C1" w:rsidRDefault="00B435C1" w:rsidP="00B435C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Архангельскстат</w:t>
      </w:r>
      <w:proofErr w:type="spellEnd"/>
    </w:p>
    <w:sectPr w:rsidR="00B435C1" w:rsidRPr="00B435C1" w:rsidSect="00A15A51">
      <w:headerReference w:type="default" r:id="rId9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8F" w:rsidRDefault="0015748F" w:rsidP="00A55F22">
      <w:pPr>
        <w:spacing w:after="0" w:line="240" w:lineRule="auto"/>
      </w:pPr>
      <w:r>
        <w:separator/>
      </w:r>
    </w:p>
  </w:endnote>
  <w:end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8F" w:rsidRDefault="0015748F" w:rsidP="00A55F22">
      <w:pPr>
        <w:spacing w:after="0" w:line="240" w:lineRule="auto"/>
      </w:pPr>
      <w:r>
        <w:separator/>
      </w:r>
    </w:p>
  </w:footnote>
  <w:foot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F" w:rsidRDefault="001574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97"/>
    <w:multiLevelType w:val="hybridMultilevel"/>
    <w:tmpl w:val="75EE9D10"/>
    <w:lvl w:ilvl="0" w:tplc="206E5E8C">
      <w:start w:val="12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37331"/>
    <w:multiLevelType w:val="hybridMultilevel"/>
    <w:tmpl w:val="7FA43B4C"/>
    <w:lvl w:ilvl="0" w:tplc="DFF448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223513"/>
    <w:multiLevelType w:val="hybridMultilevel"/>
    <w:tmpl w:val="921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4462E1"/>
    <w:multiLevelType w:val="hybridMultilevel"/>
    <w:tmpl w:val="390CF258"/>
    <w:lvl w:ilvl="0" w:tplc="A668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9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6916">
      <w:start w:val="5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8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F"/>
    <w:rsid w:val="00010A77"/>
    <w:rsid w:val="00013696"/>
    <w:rsid w:val="00016FD4"/>
    <w:rsid w:val="000212CC"/>
    <w:rsid w:val="000243B9"/>
    <w:rsid w:val="00051063"/>
    <w:rsid w:val="0006400F"/>
    <w:rsid w:val="0007071E"/>
    <w:rsid w:val="000A7101"/>
    <w:rsid w:val="000C6F32"/>
    <w:rsid w:val="000E1156"/>
    <w:rsid w:val="0010033B"/>
    <w:rsid w:val="001242EF"/>
    <w:rsid w:val="001426DE"/>
    <w:rsid w:val="00145901"/>
    <w:rsid w:val="00150A6D"/>
    <w:rsid w:val="00152964"/>
    <w:rsid w:val="00153960"/>
    <w:rsid w:val="00154889"/>
    <w:rsid w:val="0015748F"/>
    <w:rsid w:val="001865C3"/>
    <w:rsid w:val="001941EA"/>
    <w:rsid w:val="001C74B5"/>
    <w:rsid w:val="001F4710"/>
    <w:rsid w:val="001F7455"/>
    <w:rsid w:val="0020168C"/>
    <w:rsid w:val="00203B5D"/>
    <w:rsid w:val="00226E49"/>
    <w:rsid w:val="002374D5"/>
    <w:rsid w:val="0027595E"/>
    <w:rsid w:val="002A2FFB"/>
    <w:rsid w:val="002A452F"/>
    <w:rsid w:val="002A746B"/>
    <w:rsid w:val="002D4600"/>
    <w:rsid w:val="002E005A"/>
    <w:rsid w:val="00312590"/>
    <w:rsid w:val="0031308E"/>
    <w:rsid w:val="00333C87"/>
    <w:rsid w:val="00350509"/>
    <w:rsid w:val="00362C9C"/>
    <w:rsid w:val="003A4899"/>
    <w:rsid w:val="003B2C26"/>
    <w:rsid w:val="00407D64"/>
    <w:rsid w:val="004148BE"/>
    <w:rsid w:val="00422FB2"/>
    <w:rsid w:val="00466A02"/>
    <w:rsid w:val="00493DD2"/>
    <w:rsid w:val="00497F14"/>
    <w:rsid w:val="004A3FAC"/>
    <w:rsid w:val="004C3233"/>
    <w:rsid w:val="004D490C"/>
    <w:rsid w:val="00521392"/>
    <w:rsid w:val="00523FFA"/>
    <w:rsid w:val="00524110"/>
    <w:rsid w:val="005311D5"/>
    <w:rsid w:val="005705B1"/>
    <w:rsid w:val="005845C1"/>
    <w:rsid w:val="005A5263"/>
    <w:rsid w:val="005A6DD7"/>
    <w:rsid w:val="005B792F"/>
    <w:rsid w:val="005B799D"/>
    <w:rsid w:val="005D04CF"/>
    <w:rsid w:val="005E7EAE"/>
    <w:rsid w:val="005F1DA7"/>
    <w:rsid w:val="00622BF1"/>
    <w:rsid w:val="0063622F"/>
    <w:rsid w:val="00644BB2"/>
    <w:rsid w:val="00646BDD"/>
    <w:rsid w:val="00666991"/>
    <w:rsid w:val="00670EF9"/>
    <w:rsid w:val="006724A1"/>
    <w:rsid w:val="0068276A"/>
    <w:rsid w:val="00686764"/>
    <w:rsid w:val="006B6D66"/>
    <w:rsid w:val="006C5F58"/>
    <w:rsid w:val="006C624F"/>
    <w:rsid w:val="006E40FB"/>
    <w:rsid w:val="006F744B"/>
    <w:rsid w:val="00702063"/>
    <w:rsid w:val="00703C53"/>
    <w:rsid w:val="0072050C"/>
    <w:rsid w:val="00730229"/>
    <w:rsid w:val="00732713"/>
    <w:rsid w:val="00742E8C"/>
    <w:rsid w:val="00747A09"/>
    <w:rsid w:val="007511CC"/>
    <w:rsid w:val="00754E96"/>
    <w:rsid w:val="00781902"/>
    <w:rsid w:val="007902A2"/>
    <w:rsid w:val="007A284B"/>
    <w:rsid w:val="007B30E5"/>
    <w:rsid w:val="007B5C5B"/>
    <w:rsid w:val="007D2FD3"/>
    <w:rsid w:val="007E1445"/>
    <w:rsid w:val="00807EC2"/>
    <w:rsid w:val="00830B5F"/>
    <w:rsid w:val="008572A8"/>
    <w:rsid w:val="0086429D"/>
    <w:rsid w:val="0087449E"/>
    <w:rsid w:val="00882C52"/>
    <w:rsid w:val="008861A8"/>
    <w:rsid w:val="00896DD9"/>
    <w:rsid w:val="0089787D"/>
    <w:rsid w:val="008A31F6"/>
    <w:rsid w:val="008B05B6"/>
    <w:rsid w:val="008E3B1F"/>
    <w:rsid w:val="0090196A"/>
    <w:rsid w:val="009117A5"/>
    <w:rsid w:val="0094058E"/>
    <w:rsid w:val="009405C4"/>
    <w:rsid w:val="00951D34"/>
    <w:rsid w:val="00955299"/>
    <w:rsid w:val="00963016"/>
    <w:rsid w:val="0099199B"/>
    <w:rsid w:val="009D3D10"/>
    <w:rsid w:val="009D5357"/>
    <w:rsid w:val="009F2B84"/>
    <w:rsid w:val="00A15A51"/>
    <w:rsid w:val="00A47E64"/>
    <w:rsid w:val="00A55F22"/>
    <w:rsid w:val="00A56396"/>
    <w:rsid w:val="00A644DE"/>
    <w:rsid w:val="00A85D1B"/>
    <w:rsid w:val="00A87D63"/>
    <w:rsid w:val="00A926E5"/>
    <w:rsid w:val="00AD652D"/>
    <w:rsid w:val="00AD76D9"/>
    <w:rsid w:val="00AE647A"/>
    <w:rsid w:val="00AE748D"/>
    <w:rsid w:val="00AF3D0C"/>
    <w:rsid w:val="00B12AE4"/>
    <w:rsid w:val="00B4157D"/>
    <w:rsid w:val="00B435C1"/>
    <w:rsid w:val="00B522A3"/>
    <w:rsid w:val="00B740D9"/>
    <w:rsid w:val="00B753F1"/>
    <w:rsid w:val="00B95E4F"/>
    <w:rsid w:val="00BA4AC2"/>
    <w:rsid w:val="00BB023E"/>
    <w:rsid w:val="00BE521A"/>
    <w:rsid w:val="00BF3A06"/>
    <w:rsid w:val="00C016FF"/>
    <w:rsid w:val="00C054DB"/>
    <w:rsid w:val="00C27B45"/>
    <w:rsid w:val="00C42861"/>
    <w:rsid w:val="00C47E4E"/>
    <w:rsid w:val="00C6218B"/>
    <w:rsid w:val="00C67A5F"/>
    <w:rsid w:val="00C70571"/>
    <w:rsid w:val="00CA7D21"/>
    <w:rsid w:val="00CC6BE2"/>
    <w:rsid w:val="00CF0A70"/>
    <w:rsid w:val="00CF2ED5"/>
    <w:rsid w:val="00D00632"/>
    <w:rsid w:val="00D03BD4"/>
    <w:rsid w:val="00D1380C"/>
    <w:rsid w:val="00D258FE"/>
    <w:rsid w:val="00D501B8"/>
    <w:rsid w:val="00D61733"/>
    <w:rsid w:val="00D7638A"/>
    <w:rsid w:val="00D8343E"/>
    <w:rsid w:val="00D9066E"/>
    <w:rsid w:val="00D96803"/>
    <w:rsid w:val="00DB1A7C"/>
    <w:rsid w:val="00DB6AD5"/>
    <w:rsid w:val="00DC5615"/>
    <w:rsid w:val="00DC6334"/>
    <w:rsid w:val="00DC6399"/>
    <w:rsid w:val="00DC6DA4"/>
    <w:rsid w:val="00DE170C"/>
    <w:rsid w:val="00DE4315"/>
    <w:rsid w:val="00E165FD"/>
    <w:rsid w:val="00E31B8C"/>
    <w:rsid w:val="00E32A27"/>
    <w:rsid w:val="00E54DCB"/>
    <w:rsid w:val="00E74B4E"/>
    <w:rsid w:val="00E80A5E"/>
    <w:rsid w:val="00E81E31"/>
    <w:rsid w:val="00EA3E9F"/>
    <w:rsid w:val="00EA6BE9"/>
    <w:rsid w:val="00EB325F"/>
    <w:rsid w:val="00EC6FAC"/>
    <w:rsid w:val="00ED5513"/>
    <w:rsid w:val="00EE243B"/>
    <w:rsid w:val="00EF0DB2"/>
    <w:rsid w:val="00EF330B"/>
    <w:rsid w:val="00EF6C64"/>
    <w:rsid w:val="00F0517A"/>
    <w:rsid w:val="00F07FAE"/>
    <w:rsid w:val="00F13B05"/>
    <w:rsid w:val="00F5071B"/>
    <w:rsid w:val="00F513AB"/>
    <w:rsid w:val="00F742F3"/>
    <w:rsid w:val="00F93083"/>
    <w:rsid w:val="00F96F12"/>
    <w:rsid w:val="00FA4D8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9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1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6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3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3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9</cp:revision>
  <cp:lastPrinted>2019-01-21T10:56:00Z</cp:lastPrinted>
  <dcterms:created xsi:type="dcterms:W3CDTF">2019-01-21T10:09:00Z</dcterms:created>
  <dcterms:modified xsi:type="dcterms:W3CDTF">2019-01-22T09:23:00Z</dcterms:modified>
</cp:coreProperties>
</file>